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78"/>
        <w:gridCol w:w="10502"/>
        <w:gridCol w:w="123"/>
      </w:tblGrid>
      <w:tr w:rsidR="00000000" w:rsidTr="00346201">
        <w:trPr>
          <w:tblCellSpacing w:w="15" w:type="dxa"/>
          <w:jc w:val="center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pPr>
              <w:rPr>
                <w:b/>
                <w:bCs/>
                <w:color w:val="76923C"/>
              </w:rPr>
            </w:pPr>
            <w:r>
              <w:t> </w:t>
            </w: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r>
              <w:t> </w:t>
            </w: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r>
              <w:t> 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C336DD">
            <w:pPr>
              <w:shd w:val="clear" w:color="auto" w:fill="FFFFFF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478 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22   a  28/05/2015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r>
              <w:t> </w:t>
            </w: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36DD">
            <w:pPr>
              <w:rPr>
                <w:sz w:val="8"/>
                <w:szCs w:val="8"/>
              </w:rPr>
            </w:pPr>
          </w:p>
          <w:p w:rsidR="00000000" w:rsidRDefault="00C336DD">
            <w:pPr>
              <w:pStyle w:val="Ttulo1"/>
              <w:shd w:val="clear" w:color="auto" w:fill="FF3300"/>
              <w:spacing w:before="0" w:beforeAutospacing="0" w:after="75" w:afterAutospacing="0" w:line="413" w:lineRule="atLeast"/>
              <w:ind w:left="90" w:right="90"/>
              <w:jc w:val="center"/>
              <w:divId w:val="1850560659"/>
              <w:rPr>
                <w:rStyle w:val="Forte"/>
                <w:rFonts w:ascii="Book Antiqua" w:eastAsia="Times New Roman" w:hAnsi="Book Antiqua"/>
                <w:color w:val="FFFFFF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Agenda do Pastor Sinodal</w:t>
            </w:r>
          </w:p>
          <w:p w:rsidR="00000000" w:rsidRDefault="00C33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77000" cy="3057525"/>
                  <wp:effectExtent l="19050" t="0" r="0" b="0"/>
                  <wp:docPr id="2" name="Imagem 5" descr="assembleia-sino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ssembleia-sino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33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36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Sínodo Sudeste realizou nos dias 16 e 17 de maio de 2015 sua XIX Assembleia Sinodal no CELAR de Araras. Petrópolis - RJ, com a presença de delegados das Paróquias e Comunidades em </w:t>
            </w:r>
            <w:r>
              <w:rPr>
                <w:rFonts w:ascii="Arial" w:hAnsi="Arial" w:cs="Arial"/>
              </w:rPr>
              <w:t xml:space="preserve">função paroquial provenientes dos estados de São Paulo, Rio de Janeiro e Minas Gerais, além de diversos visitantes e convidados de Instituições Diaconais e Campos Missionários existentes no Sínodo.  Leia a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MENSAGEM</w:t>
              </w:r>
            </w:hyperlink>
            <w:r>
              <w:rPr>
                <w:rFonts w:ascii="Arial" w:hAnsi="Arial" w:cs="Arial"/>
              </w:rPr>
              <w:t xml:space="preserve">, a prédica do culto de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ABERTURA</w:t>
              </w:r>
            </w:hyperlink>
            <w:r>
              <w:rPr>
                <w:rFonts w:ascii="Arial" w:hAnsi="Arial" w:cs="Arial"/>
              </w:rPr>
              <w:t xml:space="preserve">, e a predica do culto de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ENCERRAMENTO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000000" w:rsidRDefault="00C336DD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C336DD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5080</wp:posOffset>
                  </wp:positionV>
                  <wp:extent cx="1043940" cy="1438275"/>
                  <wp:effectExtent l="19050" t="0" r="3810" b="0"/>
                  <wp:wrapSquare wrapText="bothSides"/>
                  <wp:docPr id="4" name="Imagem 0" descr="igreja-luterana-de-sao-paulo-martin-luther_168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igreja-luterana-de-sao-paulo-martin-luther_168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No Domingo de Pentecostes, </w:t>
            </w:r>
            <w:r>
              <w:rPr>
                <w:rFonts w:ascii="Arial" w:hAnsi="Arial" w:cs="Arial"/>
                <w:u w:val="single"/>
              </w:rPr>
              <w:t>dia 24 de maio</w:t>
            </w:r>
            <w:r>
              <w:rPr>
                <w:rFonts w:ascii="Arial" w:hAnsi="Arial" w:cs="Arial"/>
              </w:rPr>
              <w:t xml:space="preserve">, o Pastor Sinodal Geraldo Graf pregará no culto da </w:t>
            </w:r>
            <w:r>
              <w:rPr>
                <w:rFonts w:ascii="Arial" w:hAnsi="Arial" w:cs="Arial"/>
                <w:b/>
                <w:bCs/>
              </w:rPr>
              <w:t>Paróquia Centro de São Paulo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Nesse dia, a Paróquia realiza a sua Festa Anual.</w:t>
            </w:r>
          </w:p>
          <w:p w:rsidR="00000000" w:rsidRDefault="00C336DD">
            <w:pPr>
              <w:rPr>
                <w:rFonts w:ascii="Arial" w:hAnsi="Arial" w:cs="Arial"/>
              </w:rPr>
            </w:pPr>
          </w:p>
          <w:p w:rsidR="00000000" w:rsidRDefault="00C33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</w:t>
            </w:r>
            <w:r>
              <w:rPr>
                <w:rFonts w:ascii="Arial" w:hAnsi="Arial" w:cs="Arial"/>
                <w:u w:val="single"/>
              </w:rPr>
              <w:t>25 a 27 de maio</w:t>
            </w:r>
            <w:r>
              <w:rPr>
                <w:rFonts w:ascii="Arial" w:hAnsi="Arial" w:cs="Arial"/>
              </w:rPr>
              <w:t xml:space="preserve">, o Pastor Sinodal Geraldo Graf participará em Foz do Iguaçu da </w:t>
            </w:r>
            <w:r>
              <w:rPr>
                <w:rFonts w:ascii="Arial" w:hAnsi="Arial" w:cs="Arial"/>
                <w:b/>
                <w:bCs/>
              </w:rPr>
              <w:t>Reunião dos Pastores Sinodais</w:t>
            </w:r>
            <w:r>
              <w:rPr>
                <w:rFonts w:ascii="Arial" w:hAnsi="Arial" w:cs="Arial"/>
              </w:rPr>
              <w:t xml:space="preserve"> "mais ao norte". Nesse encontro serão tratados temas de interesse comum dos Sínodos que </w:t>
            </w:r>
            <w:r>
              <w:rPr>
                <w:rFonts w:ascii="Arial" w:hAnsi="Arial" w:cs="Arial"/>
              </w:rPr>
              <w:t>têm grande extensão geográfica e enfrentam desafios parecidos.</w:t>
            </w:r>
          </w:p>
          <w:p w:rsidR="00000000" w:rsidRDefault="00C336DD">
            <w:pPr>
              <w:spacing w:before="6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C336DD">
            <w:pPr>
              <w:pStyle w:val="Ttulo1"/>
              <w:shd w:val="clear" w:color="auto" w:fill="FF3300"/>
              <w:spacing w:before="0" w:beforeAutospacing="0" w:after="75" w:afterAutospacing="0" w:line="413" w:lineRule="atLeast"/>
              <w:jc w:val="center"/>
              <w:divId w:val="1205753112"/>
              <w:rPr>
                <w:rStyle w:val="Forte"/>
                <w:rFonts w:ascii="Book Antiqua" w:eastAsia="Times New Roman" w:hAnsi="Book Antiqua"/>
                <w:smallCaps/>
                <w:color w:val="FFFFFF"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FFFFFF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C336DD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>s</w:t>
            </w:r>
            <w:r>
              <w:rPr>
                <w:rStyle w:val="Forte"/>
                <w:color w:val="4A442A"/>
              </w:rPr>
              <w:t xml:space="preserve">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C336DD">
            <w:pPr>
              <w:shd w:val="clear" w:color="auto" w:fill="FFFFFF"/>
              <w:jc w:val="center"/>
              <w:divId w:val="219246062"/>
              <w:rPr>
                <w:rStyle w:val="Forte"/>
                <w:b w:val="0"/>
                <w:bCs w:val="0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24 de maio – Domingo de Pentecostes</w:t>
            </w:r>
          </w:p>
          <w:p w:rsidR="00000000" w:rsidRDefault="00C336DD">
            <w:pPr>
              <w:shd w:val="clear" w:color="auto" w:fill="FFFFFF"/>
              <w:jc w:val="center"/>
              <w:divId w:val="219246062"/>
              <w:rPr>
                <w:rStyle w:val="Forte"/>
                <w:i/>
                <w:iCs/>
                <w:color w:val="1D1B11"/>
              </w:rPr>
            </w:pPr>
            <w:proofErr w:type="gramStart"/>
            <w:r>
              <w:rPr>
                <w:rStyle w:val="Forte"/>
                <w:i/>
                <w:iCs/>
                <w:color w:val="215868"/>
              </w:rPr>
              <w:t>são</w:t>
            </w:r>
            <w:proofErr w:type="gramEnd"/>
            <w:r>
              <w:rPr>
                <w:rStyle w:val="Forte"/>
                <w:i/>
                <w:iCs/>
                <w:color w:val="215868"/>
              </w:rPr>
              <w:t xml:space="preserve"> destinadas pela</w:t>
            </w:r>
            <w:r>
              <w:rPr>
                <w:rStyle w:val="Forte"/>
                <w:i/>
                <w:iCs/>
                <w:color w:val="1D1B11"/>
              </w:rPr>
              <w:t xml:space="preserve"> </w:t>
            </w:r>
            <w:r>
              <w:rPr>
                <w:rStyle w:val="Forte"/>
                <w:i/>
                <w:iCs/>
                <w:color w:val="215868"/>
              </w:rPr>
              <w:t>IECLB</w:t>
            </w:r>
          </w:p>
          <w:p w:rsidR="00000000" w:rsidRDefault="00C336DD">
            <w:pPr>
              <w:shd w:val="clear" w:color="auto" w:fill="FFFFFF"/>
              <w:jc w:val="center"/>
              <w:divId w:val="219246062"/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</w:pPr>
            <w:proofErr w:type="gramStart"/>
            <w:r>
              <w:rPr>
                <w:rStyle w:val="Forte"/>
                <w:i/>
                <w:iCs/>
                <w:color w:val="C00000"/>
              </w:rPr>
              <w:t>para</w:t>
            </w:r>
            <w:proofErr w:type="gramEnd"/>
            <w:r>
              <w:rPr>
                <w:rStyle w:val="Forte"/>
                <w:i/>
                <w:iCs/>
                <w:color w:val="C00000"/>
              </w:rPr>
              <w:t xml:space="preserve"> o Fundo de Missão no País </w:t>
            </w:r>
            <w:r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  <w:t xml:space="preserve">- Oferta Especial – </w:t>
            </w:r>
            <w:r>
              <w:rPr>
                <w:rStyle w:val="Forte"/>
                <w:b w:val="0"/>
                <w:bCs w:val="0"/>
                <w:i/>
                <w:iCs/>
                <w:color w:val="C00000"/>
                <w:sz w:val="24"/>
                <w:szCs w:val="24"/>
              </w:rPr>
              <w:t>Campanha Vai-Vem 2015</w:t>
            </w:r>
          </w:p>
          <w:p w:rsidR="00000000" w:rsidRDefault="00C336DD">
            <w:pPr>
              <w:jc w:val="both"/>
              <w:divId w:val="219246062"/>
              <w:rPr>
                <w:color w:val="21586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Deus se comunica conosco! A maneira mais significativa foi sua comunicação através </w:t>
            </w:r>
            <w:r>
              <w:rPr>
                <w:sz w:val="20"/>
                <w:szCs w:val="20"/>
              </w:rPr>
              <w:t>de Jesus Cristo! Sim, o Verbo se fez carne e habitou entre nós, e vimos a sua glória, escreve João (</w:t>
            </w:r>
            <w:proofErr w:type="spellStart"/>
            <w:r>
              <w:rPr>
                <w:sz w:val="20"/>
                <w:szCs w:val="20"/>
              </w:rPr>
              <w:t>Jo</w:t>
            </w:r>
            <w:proofErr w:type="spellEnd"/>
            <w:r>
              <w:rPr>
                <w:sz w:val="20"/>
                <w:szCs w:val="20"/>
              </w:rPr>
              <w:t xml:space="preserve"> 1.14). Mas Deus não se limitou a se comunicar conosco através do verbo feito carne. Ele continua se comunicando conosco através de seu Espírito Santo, o </w:t>
            </w:r>
            <w:r>
              <w:rPr>
                <w:sz w:val="20"/>
                <w:szCs w:val="20"/>
              </w:rPr>
              <w:t xml:space="preserve">qual foi enviado para nos preservar próximos de Deus e uns dos outros, umas das outras, em amor. A forma como lidamos com as dádivas que recebemos também comunicam algo. Somos </w:t>
            </w:r>
            <w:proofErr w:type="gramStart"/>
            <w:r>
              <w:rPr>
                <w:sz w:val="20"/>
                <w:szCs w:val="20"/>
              </w:rPr>
              <w:t>convidados e convidadas</w:t>
            </w:r>
            <w:proofErr w:type="gramEnd"/>
            <w:r>
              <w:rPr>
                <w:sz w:val="20"/>
                <w:szCs w:val="20"/>
              </w:rPr>
              <w:t xml:space="preserve"> hoje a comunicar solidariedade com a missão de Deus atra</w:t>
            </w:r>
            <w:r>
              <w:rPr>
                <w:sz w:val="20"/>
                <w:szCs w:val="20"/>
              </w:rPr>
              <w:t>vés de nossa IECLB, ofertando para o Fundo de Missão no País P. Homero Severo Pinto. Este fundo foi criado para dar suporte a ações da Igreja relacionadas com a sua missão através do Plano de Ação Missionária (PAMI), sobretudo em suas tarefas organizaciona</w:t>
            </w:r>
            <w:r>
              <w:rPr>
                <w:sz w:val="20"/>
                <w:szCs w:val="20"/>
              </w:rPr>
              <w:t>is. Da mesma forma, a Igreja lança mão, nacionalmente, destes recursos para dar suporte a algumas situações de emergência para a sustentabilidade do trabalho de missão. Faça sua oferta e ore para que sejamos pessoas orientadas pelo Espírito de Deus na apli</w:t>
            </w:r>
            <w:r>
              <w:rPr>
                <w:sz w:val="20"/>
                <w:szCs w:val="20"/>
              </w:rPr>
              <w:t>cação destes recursos.</w:t>
            </w: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36DD">
            <w:r>
              <w:t> </w:t>
            </w:r>
          </w:p>
          <w:p w:rsidR="00000000" w:rsidRDefault="00C336DD">
            <w:pPr>
              <w:pStyle w:val="Ttulo1"/>
              <w:shd w:val="clear" w:color="auto" w:fill="FF3300"/>
              <w:spacing w:before="0" w:beforeAutospacing="0" w:after="75" w:afterAutospacing="0" w:line="413" w:lineRule="atLeast"/>
              <w:ind w:left="90" w:right="90"/>
              <w:jc w:val="center"/>
              <w:divId w:val="1848864448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Bíblico da Semana</w:t>
            </w:r>
          </w:p>
          <w:p w:rsidR="00000000" w:rsidRDefault="00C336DD">
            <w:pPr>
              <w:pStyle w:val="NormalWeb"/>
              <w:shd w:val="clear" w:color="auto" w:fill="FDE9D9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i/>
                <w:iCs/>
                <w:color w:val="984806"/>
              </w:rPr>
              <w:t xml:space="preserve"> “Jesus Cristo diz: Quando o Espírito Santo descer sobre vocês, vocês receberão poder e serão minhas testemunhas em Jerusalém, e toda a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984806"/>
              </w:rPr>
              <w:t>Judeia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984806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984806"/>
              </w:rPr>
              <w:t>Samaria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984806"/>
              </w:rPr>
              <w:t xml:space="preserve"> e até nos lugares mais distantes da terra.”</w:t>
            </w:r>
            <w:r>
              <w:rPr>
                <w:b/>
                <w:bCs/>
              </w:rPr>
              <w:t xml:space="preserve"> </w:t>
            </w:r>
          </w:p>
          <w:p w:rsidR="00000000" w:rsidRDefault="00C336DD">
            <w:pPr>
              <w:pStyle w:val="NormalWeb"/>
              <w:shd w:val="clear" w:color="auto" w:fill="FDE9D9"/>
              <w:spacing w:before="0" w:beforeAutospacing="0" w:after="0" w:afterAutospacing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(Atos 1.8)</w:t>
            </w:r>
          </w:p>
          <w:p w:rsidR="00000000" w:rsidRDefault="00C336DD">
            <w:pPr>
              <w:shd w:val="clear" w:color="auto" w:fill="FDE9D9"/>
              <w:jc w:val="right"/>
              <w:rPr>
                <w:rFonts w:ascii="Tahoma" w:hAnsi="Tahoma" w:cs="Tahoma"/>
                <w:color w:val="215868"/>
                <w:sz w:val="21"/>
                <w:szCs w:val="21"/>
              </w:rPr>
            </w:pPr>
          </w:p>
          <w:p w:rsidR="00000000" w:rsidRDefault="00C336DD">
            <w:pPr>
              <w:pStyle w:val="NormalWeb"/>
              <w:shd w:val="clear" w:color="auto" w:fill="FDE9D9"/>
              <w:spacing w:before="0" w:beforeAutospacing="0" w:after="0" w:afterAutospacing="0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Que poder é esse que o Espírito Santo nos concede e que nos faz suas testemunhas?</w:t>
            </w:r>
            <w:r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Não é o poder que procura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se sobrepor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e buscar seus interesses próprios como diariamente enxergamos a nossa volta. O poder que o Espírito Santo </w:t>
            </w:r>
            <w:r>
              <w:rPr>
                <w:rFonts w:ascii="Tahoma" w:hAnsi="Tahoma" w:cs="Tahoma"/>
                <w:sz w:val="21"/>
                <w:szCs w:val="21"/>
              </w:rPr>
              <w:t>concede é aquele que assume a tarefa de falar e testemunhar a grandeza do amor de Deus revelado em Jesus Cristo.  A descida do Espírito Santo encheu as pessoas de coragem e fé para falar de Jesus, o ressuscitado.</w:t>
            </w:r>
          </w:p>
          <w:p w:rsidR="00000000" w:rsidRDefault="00C336DD">
            <w:pPr>
              <w:pStyle w:val="NormalWeb"/>
              <w:shd w:val="clear" w:color="auto" w:fill="FDE9D9"/>
              <w:spacing w:before="0" w:beforeAutospacing="0" w:after="0" w:afterAutospacing="0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Lucas, o autor dos Atos dos Apóstolos, nos </w:t>
            </w:r>
            <w:r>
              <w:rPr>
                <w:rFonts w:ascii="Tahoma" w:hAnsi="Tahoma" w:cs="Tahoma"/>
                <w:sz w:val="21"/>
                <w:szCs w:val="21"/>
              </w:rPr>
              <w:t xml:space="preserve">conta que, por ocasião do dia de Pentecostes, quase três mil pessoas foram batizadas (Atos 2.41).  Pessoas que,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empoderadas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pelo Espírito Santo, não mediram esforços para testemunhar esta mensagem, que transforma e dá sentido a vida, pelo mundo afora. Pess</w:t>
            </w:r>
            <w:r>
              <w:rPr>
                <w:rFonts w:ascii="Tahoma" w:hAnsi="Tahoma" w:cs="Tahoma"/>
                <w:sz w:val="21"/>
                <w:szCs w:val="21"/>
              </w:rPr>
              <w:t xml:space="preserve">oas que,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empoderadas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pelo Espírito Santo, buscaram alimentar a vida das primeiras comunidades cristãs com o </w:t>
            </w:r>
            <w:r>
              <w:rPr>
                <w:rFonts w:ascii="Tahoma" w:hAnsi="Tahoma" w:cs="Tahoma"/>
                <w:i/>
                <w:iCs/>
                <w:sz w:val="21"/>
                <w:szCs w:val="21"/>
              </w:rPr>
              <w:t>“amor, a alegria, a paz, a paciência, a delicadeza, a bondade, a fidelidade, a humildade e o domínio próprio”</w:t>
            </w:r>
            <w:r>
              <w:rPr>
                <w:rFonts w:ascii="Tahoma" w:hAnsi="Tahoma" w:cs="Tahoma"/>
                <w:sz w:val="21"/>
                <w:szCs w:val="21"/>
              </w:rPr>
              <w:t xml:space="preserve"> (cf. Gálatas 5.22).  </w:t>
            </w:r>
          </w:p>
          <w:p w:rsidR="00000000" w:rsidRDefault="00C336DD">
            <w:pPr>
              <w:pStyle w:val="NormalWeb"/>
              <w:shd w:val="clear" w:color="auto" w:fill="FDE9D9"/>
              <w:spacing w:before="0" w:beforeAutospacing="0" w:after="0" w:afterAutospacing="0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Nós somos humano</w:t>
            </w:r>
            <w:r>
              <w:rPr>
                <w:rFonts w:ascii="Tahoma" w:hAnsi="Tahoma" w:cs="Tahoma"/>
                <w:sz w:val="21"/>
                <w:szCs w:val="21"/>
              </w:rPr>
              <w:t xml:space="preserve">s,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muitas vezes medrosos, abatidos e desorientados com o poder que mata e violenta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a vida a nossa volta. Não esqueçamos, porém, que no batismo Deus nos diz: “Eis que estou convosco todos os dias até a consumação do século”. Sim, Pentecostes revela que Deus</w:t>
            </w:r>
            <w:r>
              <w:rPr>
                <w:rFonts w:ascii="Tahoma" w:hAnsi="Tahoma" w:cs="Tahoma"/>
                <w:sz w:val="21"/>
                <w:szCs w:val="21"/>
              </w:rPr>
              <w:t xml:space="preserve"> está conosco. O Deus Pai, Filho e Espírito Santo não nos deixa órfãos neste mundo. Com o seu Espírito ele nos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empodera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diariamente com o seu amor, com o seu consolo, com a sua compaixão, com a sua misericórdia e com o seu perdão. Com o seu Espírito Santo </w:t>
            </w:r>
            <w:r>
              <w:rPr>
                <w:rFonts w:ascii="Tahoma" w:hAnsi="Tahoma" w:cs="Tahoma"/>
                <w:sz w:val="21"/>
                <w:szCs w:val="21"/>
              </w:rPr>
              <w:t xml:space="preserve">ele nos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empodera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com o amor do Cristo que cuida, cura, restaura e reconcilia.</w:t>
            </w:r>
          </w:p>
          <w:p w:rsidR="00000000" w:rsidRDefault="00C336DD">
            <w:pPr>
              <w:pStyle w:val="NormalWeb"/>
              <w:shd w:val="clear" w:color="auto" w:fill="FDE9D9"/>
              <w:spacing w:before="0" w:beforeAutospacing="0" w:after="0" w:afterAutospacing="0"/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</w:rPr>
              <w:t>“Ó fonte eterna do saber, os corações vem tu encher com teu amor bendito. Ó faze-nos testemunhar e o evangelho revelar ao mundo inquieto e aflito! A teu povo dá firmeza; na fraqu</w:t>
            </w:r>
            <w:r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</w:rPr>
              <w:t>eza nos alenta! Dá coragem na tormenta!” (HPD 77.2)</w:t>
            </w:r>
          </w:p>
          <w:p w:rsidR="00000000" w:rsidRDefault="00C336DD">
            <w:pPr>
              <w:shd w:val="clear" w:color="auto" w:fill="FDE9D9"/>
              <w:spacing w:line="312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Vice Pastor Sinodal Ernani Ropke</w:t>
            </w: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C336DD">
            <w:pPr>
              <w:pStyle w:val="Ttulo1"/>
              <w:shd w:val="clear" w:color="auto" w:fill="FF3300"/>
              <w:spacing w:before="0" w:beforeAutospacing="0" w:after="0" w:afterAutospacing="0"/>
              <w:jc w:val="center"/>
              <w:divId w:val="1420057250"/>
              <w:rPr>
                <w:rStyle w:val="Forte"/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C336DD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C336DD">
            <w:pPr>
              <w:pStyle w:val="Ttulo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Amar e ser amado/a</w:t>
            </w:r>
          </w:p>
          <w:p w:rsidR="00000000" w:rsidRDefault="00C336DD">
            <w:pPr>
              <w:pStyle w:val="Ttulo1"/>
              <w:spacing w:before="0" w:beforeAutospacing="0" w:after="0" w:afterAutospacing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De nós, </w:t>
            </w:r>
            <w:r>
              <w:rPr>
                <w:rFonts w:eastAsia="Times New Roman"/>
                <w:sz w:val="21"/>
                <w:szCs w:val="21"/>
              </w:rPr>
              <w:t>pessoas cristãs, quando dizemos que Deus é amor, que nos ama, ao mesmo tempo é esperado que digamos que amamos a Deus e ao próximo. O conhecido duplo mandamento do amor...</w:t>
            </w:r>
          </w:p>
          <w:p w:rsidR="00000000" w:rsidRDefault="00C336DD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Leia a meditação &gt;&gt;&gt;</w:t>
              </w:r>
            </w:hyperlink>
          </w:p>
          <w:p w:rsidR="00000000" w:rsidRDefault="00C336DD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36DD">
            <w:pPr>
              <w:shd w:val="clear" w:color="auto" w:fill="FF3300"/>
              <w:jc w:val="center"/>
              <w:divId w:val="197940429"/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</w:rPr>
              <w:t>Comunicando...</w:t>
            </w:r>
          </w:p>
          <w:p w:rsidR="00000000" w:rsidRDefault="00C336DD">
            <w:pPr>
              <w:jc w:val="center"/>
              <w:rPr>
                <w:color w:val="215868"/>
              </w:rPr>
            </w:pPr>
          </w:p>
          <w:p w:rsidR="00000000" w:rsidRDefault="00C336DD">
            <w:pPr>
              <w:autoSpaceDE w:val="0"/>
              <w:autoSpaceDN w:val="0"/>
              <w:jc w:val="center"/>
              <w:rPr>
                <w:rFonts w:ascii="Arial" w:hAnsi="Arial" w:cs="Arial"/>
                <w:color w:val="548DD4"/>
                <w:sz w:val="24"/>
                <w:szCs w:val="24"/>
              </w:rPr>
            </w:pPr>
            <w:r>
              <w:rPr>
                <w:rFonts w:ascii="Arial" w:hAnsi="Arial" w:cs="Arial"/>
                <w:color w:val="548DD4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548DD4"/>
                <w:sz w:val="24"/>
                <w:szCs w:val="24"/>
              </w:rPr>
              <w:t>Intercâmbio jovem com a Igreja da Suécia - 2015</w:t>
            </w:r>
          </w:p>
          <w:p w:rsidR="00000000" w:rsidRDefault="00C336D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48DD4"/>
                <w:sz w:val="24"/>
                <w:szCs w:val="24"/>
              </w:rPr>
              <w:t>Receba jovens da Suécia em sua Paróquia</w:t>
            </w:r>
            <w:r>
              <w:rPr>
                <w:rFonts w:ascii="Arial" w:hAnsi="Arial" w:cs="Arial"/>
                <w:color w:val="548DD4"/>
              </w:rPr>
              <w:t xml:space="preserve"> </w:t>
            </w:r>
            <w:r>
              <w:rPr>
                <w:rFonts w:ascii="Arial" w:hAnsi="Arial" w:cs="Arial"/>
                <w:color w:val="548DD4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 xml:space="preserve">clique </w:t>
              </w:r>
              <w:r>
                <w:rPr>
                  <w:rStyle w:val="Hyperlink"/>
                  <w:rFonts w:ascii="Arial" w:hAnsi="Arial" w:cs="Arial"/>
                  <w:b/>
                  <w:bCs/>
                </w:rPr>
                <w:t>aqui&gt;&gt;&gt;</w:t>
              </w:r>
            </w:hyperlink>
          </w:p>
          <w:p w:rsidR="00000000" w:rsidRDefault="00C336DD">
            <w:pPr>
              <w:rPr>
                <w:rFonts w:ascii="Arial" w:hAnsi="Arial" w:cs="Arial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-14097000</wp:posOffset>
                  </wp:positionV>
                  <wp:extent cx="1579880" cy="1076325"/>
                  <wp:effectExtent l="19050" t="0" r="1270" b="0"/>
                  <wp:wrapSquare wrapText="bothSides"/>
                  <wp:docPr id="3" name="Imagem 4" descr="est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est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C336DD">
            <w:pPr>
              <w:rPr>
                <w:rFonts w:ascii="Arial" w:hAnsi="Arial" w:cs="Arial"/>
                <w:color w:val="215868"/>
              </w:rPr>
            </w:pPr>
          </w:p>
          <w:p w:rsidR="00000000" w:rsidRDefault="00C33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vestibular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 Faculdades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EST será no dia 14/06 e acontece através de prova única de redação. Após, os candidatos realizam uma avaliação específica co</w:t>
            </w:r>
            <w:r>
              <w:rPr>
                <w:rFonts w:ascii="Arial" w:hAnsi="Arial" w:cs="Arial"/>
                <w:sz w:val="24"/>
                <w:szCs w:val="24"/>
              </w:rPr>
              <w:t>m relação ao curso pretendido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0000" w:rsidRDefault="00C336DD">
            <w:pPr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&lt;&lt;&lt;clique na imagem</w:t>
            </w:r>
          </w:p>
          <w:p w:rsidR="00000000" w:rsidRDefault="00C336DD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C336DD">
            <w:pPr>
              <w:spacing w:before="120"/>
              <w:jc w:val="center"/>
              <w:divId w:val="1371613339"/>
              <w:rPr>
                <w:b/>
                <w:bCs/>
                <w:i/>
                <w:iCs/>
                <w:color w:val="215868"/>
              </w:rPr>
            </w:pPr>
            <w:hyperlink r:id="rId16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4F6228"/>
              </w:rPr>
              <w:t xml:space="preserve">Alguns destaques </w:t>
            </w:r>
            <w:r>
              <w:rPr>
                <w:b/>
                <w:bCs/>
                <w:i/>
                <w:iCs/>
                <w:color w:val="215868"/>
              </w:rPr>
              <w:t>da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C336DD">
            <w:pPr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C336D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30/06/2015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Semana da Alegria 2015</w:t>
              </w:r>
            </w:hyperlink>
          </w:p>
          <w:p w:rsidR="00000000" w:rsidRDefault="00C336D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09/06/2015  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SEMINÁRIO E ASSEM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BLEIA DA ASSOCIAÇÃO DA OASE SÍNODO SUDESTE</w:t>
              </w:r>
            </w:hyperlink>
          </w:p>
          <w:p w:rsidR="00000000" w:rsidRDefault="00C336D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31/05/2015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AÇÃO DE GRAÇAS - 31/05/2015</w:t>
              </w:r>
            </w:hyperlink>
          </w:p>
          <w:p w:rsidR="00000000" w:rsidRDefault="00C336D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31/05/2015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1º CULTO DA SOLIDARIEDADE</w:t>
              </w:r>
            </w:hyperlink>
          </w:p>
          <w:p w:rsidR="00000000" w:rsidRDefault="00C336DD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24/05/2015</w:t>
            </w:r>
            <w:proofErr w:type="gramStart"/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       </w:t>
            </w:r>
            <w:proofErr w:type="spellStart"/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instrText xml:space="preserve"> </w:instrTex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instrText>HYPERLINK "http://luteranos.com.br/eventos/santo-amaro-sp/maifest"</w:instrTex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instrText xml:space="preserve"> </w:instrTex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Cambria" w:hAnsi="Cambria"/>
                <w:i/>
                <w:iCs/>
                <w:sz w:val="20"/>
                <w:szCs w:val="20"/>
              </w:rPr>
              <w:t>Maifest</w:t>
            </w:r>
            <w:proofErr w:type="spellEnd"/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fldChar w:fldCharType="end"/>
            </w:r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21/05/2015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Capela de Cristo Luterana - Boletim Expresso - Nº 258 – 150521 - </w:t>
              </w:r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Jão</w:t>
              </w:r>
              <w:proofErr w:type="spell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14,23-27 - A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paz vem da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sintonia...</w:t>
              </w:r>
              <w:proofErr w:type="gramEnd"/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20/05/2015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Amar e ser amado/a</w:t>
              </w:r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19/05/2015   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Jesus, a Fonte de Água Viva</w:t>
              </w:r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19/05/2015         </w:t>
            </w:r>
            <w:hyperlink r:id="rId24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</w:t>
              </w:r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Nª</w:t>
              </w:r>
              <w:proofErr w:type="spell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53 - 150519 - João 14,23-27: A paz que não é deste mundo</w:t>
              </w:r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19/05/2015   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OASE de Rio Claro</w:t>
              </w:r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17/05/2015     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MENSAGEM DA XIX ASSEMBLEIA SINODAL DO SÍNODO SUDESTE ÀS COMUNIDADES</w:t>
              </w:r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17/05/2015         </w:t>
            </w:r>
            <w:hyperlink r:id="rId27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 - CULTO DE ENCERRA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MENTO DA XIX ASSEMBLEIA SINODAL DO SÍNODO SUDESTE</w:t>
              </w:r>
              <w:proofErr w:type="gramEnd"/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16/05/2015         </w:t>
            </w:r>
            <w:hyperlink r:id="rId28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 - CULTO DE ABERTURA DA XIX ASSEMBLEIA SINODAL DO SÍNODO SUDE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STE</w:t>
              </w:r>
              <w:proofErr w:type="gramEnd"/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16/05/2015         </w:t>
            </w:r>
            <w:hyperlink r:id="rId2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Sínodo Sudeste realiza XIX Assembleia Sinodal e Assembleia Extraordinária</w:t>
              </w:r>
            </w:hyperlink>
          </w:p>
          <w:p w:rsidR="00000000" w:rsidRDefault="00C336DD">
            <w:pPr>
              <w:ind w:left="-28"/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C336D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>As edições do Boletim Semana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30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Caso não queira mais receber este Boletim, por favor, clique </w:t>
            </w:r>
            <w:hyperlink r:id="rId31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uir novo endereço de e-mail para receber este Boletim, clique </w:t>
            </w:r>
            <w:hyperlink r:id="rId32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r>
              <w:t> </w:t>
            </w:r>
          </w:p>
        </w:tc>
      </w:tr>
      <w:tr w:rsidR="00000000" w:rsidTr="00346201">
        <w:trPr>
          <w:tblCellSpacing w:w="15" w:type="dxa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36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336DD" w:rsidRDefault="00C336DD">
      <w:pPr>
        <w:jc w:val="center"/>
        <w:rPr>
          <w:rFonts w:ascii="Times New Roman" w:hAnsi="Times New Roman"/>
          <w:sz w:val="24"/>
          <w:szCs w:val="24"/>
        </w:rPr>
      </w:pPr>
    </w:p>
    <w:sectPr w:rsidR="00C336DD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5B0834"/>
    <w:rsid w:val="00346201"/>
    <w:rsid w:val="005B0834"/>
    <w:rsid w:val="00C3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42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1924606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20575311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7161333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2005725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4886444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5056065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conteudo/predica-culto-de-abertura-da-xix-assembleia-sinodal-do-sinodo-sudeste" TargetMode="External"/><Relationship Id="rId13" Type="http://schemas.openxmlformats.org/officeDocument/2006/relationships/hyperlink" Target="http://www.aplicativosieclb.org.br/docs/238.054_Receba_jovens_da_Suecia_em_sua_Paroquia_2015.pdf" TargetMode="External"/><Relationship Id="rId18" Type="http://schemas.openxmlformats.org/officeDocument/2006/relationships/hyperlink" Target="http://luteranos.com.br/conteudo/seminario-e-assembleia-da-associacao-da-oase-sinodo-sudeste" TargetMode="External"/><Relationship Id="rId26" Type="http://schemas.openxmlformats.org/officeDocument/2006/relationships/hyperlink" Target="http://luteranos.com.br/conteudo/xix-assembleia-do-sinodo-sudes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noticias/vila-campo-grande-diadema/capela-de-cristo-luterana-boletim-expresso-n-258-150521-jao-14-23-27-a-paz-vem-da-sintonia-com-deu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uteranos.com.br/noticias/sudeste/xix-assembleia-do-sinodo-sudeste" TargetMode="External"/><Relationship Id="rId12" Type="http://schemas.openxmlformats.org/officeDocument/2006/relationships/hyperlink" Target="http://luteranos.com.br/conteudo/e-quando-a-neblina-envolve-minha-vida" TargetMode="External"/><Relationship Id="rId17" Type="http://schemas.openxmlformats.org/officeDocument/2006/relationships/hyperlink" Target="http://luteranos.com.br/eventos/santo-amaro-sp/semana-da-alegria-2013-1" TargetMode="External"/><Relationship Id="rId25" Type="http://schemas.openxmlformats.org/officeDocument/2006/relationships/hyperlink" Target="http://luteranos.com.br/noticias/rio-claro-sp/oase-de-rio-clar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" TargetMode="External"/><Relationship Id="rId20" Type="http://schemas.openxmlformats.org/officeDocument/2006/relationships/hyperlink" Target="http://luteranos.com.br/conteudo/1-culto-da-solidariedade" TargetMode="External"/><Relationship Id="rId29" Type="http://schemas.openxmlformats.org/officeDocument/2006/relationships/hyperlink" Target="http://luteranos.com.br/conteudo/sinodo-sudeste-realiza-xix-assembleia-sinodal-e-assembleia-extraordinari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uteranos.com.br/conteudo_organizacao/sudeste/plano-nacional-de-ofertas-da-ieclb-para-2015-sinodo-sudeste" TargetMode="External"/><Relationship Id="rId24" Type="http://schemas.openxmlformats.org/officeDocument/2006/relationships/hyperlink" Target="http://luteranos.com.br/noticias/santos-sp/luteranos-santos-boletim-semanal-n-53-150519-joao-14-23-27-a-paz-que-nao-e-deste-mundo" TargetMode="External"/><Relationship Id="rId32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luteranos.com.br/textos/vale-do-paraiba-sao-jose-dos-campos-sp/jesus-a-fonte-de-agua-viva" TargetMode="External"/><Relationship Id="rId28" Type="http://schemas.openxmlformats.org/officeDocument/2006/relationships/hyperlink" Target="http://luteranos.com.br/conteudo/predica-culto-de-abertura-da-xix-assembleia-sinodal-do-sinodo-sudest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luteranos.com.br/conteudo/culto-de-acao-de-gracas-31-05-2015" TargetMode="External"/><Relationship Id="rId31" Type="http://schemas.openxmlformats.org/officeDocument/2006/relationships/hyperlink" Target="mailto:sinodosudeste@luteranos.com.br?subject=Cancelamento%20de%20Boletim&amp;body=Favor%20cancelar%20o%20envio%20do%20Boletim%20Semanal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conteudo/predica-culto-de-encerramento-da-xix-assembleia-sinodal-do-sinodo-sudeste" TargetMode="External"/><Relationship Id="rId14" Type="http://schemas.openxmlformats.org/officeDocument/2006/relationships/hyperlink" Target="http://www.est.edu.br/noticias/visualiza/vestibular-de-inverno-faculdades-est" TargetMode="External"/><Relationship Id="rId22" Type="http://schemas.openxmlformats.org/officeDocument/2006/relationships/hyperlink" Target="http://luteranos.com.br/conteudo/amar-e-ser-amado-a" TargetMode="External"/><Relationship Id="rId27" Type="http://schemas.openxmlformats.org/officeDocument/2006/relationships/hyperlink" Target="http://luteranos.com.br/conteudo/predica-culto-de-encerramento-da-xix-assembleia-sinodal-do-sinodo-sudeste" TargetMode="External"/><Relationship Id="rId30" Type="http://schemas.openxmlformats.org/officeDocument/2006/relationships/hyperlink" Target="http://luteranos.com.br/conteudo_organizacao/sudeste/boletim-semanal-ano-201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2015-05-25T18:22:00Z</dcterms:created>
  <dcterms:modified xsi:type="dcterms:W3CDTF">2015-05-25T18:22:00Z</dcterms:modified>
</cp:coreProperties>
</file>